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03" w:rsidRDefault="00850BD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BA2603" w:rsidRDefault="00BA2603">
      <w:pPr>
        <w:jc w:val="right"/>
        <w:rPr>
          <w:b/>
          <w:sz w:val="22"/>
          <w:szCs w:val="22"/>
        </w:rPr>
      </w:pPr>
    </w:p>
    <w:tbl>
      <w:tblPr>
        <w:tblW w:w="2693" w:type="dxa"/>
        <w:tblInd w:w="3828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BA2603">
        <w:tc>
          <w:tcPr>
            <w:tcW w:w="2693" w:type="dxa"/>
            <w:vAlign w:val="center"/>
          </w:tcPr>
          <w:p w:rsidR="00BA2603" w:rsidRDefault="00850BD6">
            <w:pPr>
              <w:ind w:hanging="10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DOI: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активируется после индексирования</w:t>
            </w:r>
          </w:p>
        </w:tc>
      </w:tr>
    </w:tbl>
    <w:p w:rsidR="00BA2603" w:rsidRDefault="00BA2603">
      <w:pPr>
        <w:rPr>
          <w:b/>
          <w:sz w:val="22"/>
          <w:szCs w:val="22"/>
        </w:rPr>
      </w:pPr>
    </w:p>
    <w:p w:rsidR="00BA2603" w:rsidRDefault="00850BD6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Чернов И.В., Большакова С.А. (выравнивание по левому краю)</w:t>
      </w:r>
    </w:p>
    <w:p w:rsidR="00BA2603" w:rsidRDefault="00BA2603">
      <w:pPr>
        <w:rPr>
          <w:b/>
          <w:sz w:val="22"/>
          <w:szCs w:val="22"/>
        </w:rPr>
      </w:pPr>
    </w:p>
    <w:p w:rsidR="00BA2603" w:rsidRDefault="00850BD6">
      <w:pPr>
        <w:pStyle w:val="afc"/>
        <w:ind w:firstLine="0"/>
        <w:jc w:val="center"/>
      </w:pPr>
      <w:r>
        <w:rPr>
          <w:b/>
          <w:caps/>
          <w:sz w:val="22"/>
          <w:szCs w:val="22"/>
        </w:rPr>
        <w:t>ф</w:t>
      </w:r>
      <w:r>
        <w:rPr>
          <w:b/>
          <w:sz w:val="22"/>
          <w:szCs w:val="22"/>
        </w:rPr>
        <w:t>акторы, влияющие на экономическую безопасность государства (точка в заголовке не ставится, выравнивание по центру)</w:t>
      </w:r>
    </w:p>
    <w:p w:rsidR="00BA2603" w:rsidRDefault="00BA2603">
      <w:pPr>
        <w:pStyle w:val="afc"/>
        <w:spacing w:after="120" w:line="240" w:lineRule="auto"/>
        <w:ind w:firstLine="0"/>
        <w:jc w:val="left"/>
        <w:rPr>
          <w:b/>
          <w:sz w:val="22"/>
          <w:szCs w:val="22"/>
        </w:rPr>
      </w:pPr>
    </w:p>
    <w:p w:rsidR="00BA2603" w:rsidRDefault="00850BD6">
      <w:pPr>
        <w:pStyle w:val="afc"/>
        <w:spacing w:after="120" w:line="240" w:lineRule="auto"/>
        <w:ind w:left="397" w:right="397" w:firstLine="0"/>
        <w:rPr>
          <w:sz w:val="22"/>
          <w:szCs w:val="22"/>
        </w:rPr>
      </w:pPr>
      <w:r>
        <w:rPr>
          <w:b/>
          <w:sz w:val="22"/>
          <w:szCs w:val="22"/>
        </w:rPr>
        <w:t>Аннотация</w:t>
      </w:r>
      <w:proofErr w:type="gramStart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Пожалуйста</w:t>
      </w:r>
      <w:proofErr w:type="gramEnd"/>
      <w:r>
        <w:rPr>
          <w:sz w:val="22"/>
          <w:szCs w:val="22"/>
        </w:rPr>
        <w:t>, соблюдайте правила оформления материалов.</w:t>
      </w:r>
    </w:p>
    <w:p w:rsidR="00BA2603" w:rsidRDefault="00850BD6">
      <w:pPr>
        <w:pStyle w:val="afc"/>
        <w:spacing w:after="120" w:line="240" w:lineRule="auto"/>
        <w:ind w:left="397" w:right="397" w:firstLine="0"/>
        <w:rPr>
          <w:sz w:val="22"/>
          <w:szCs w:val="22"/>
        </w:rPr>
      </w:pPr>
      <w:r>
        <w:rPr>
          <w:b/>
          <w:sz w:val="22"/>
          <w:szCs w:val="22"/>
        </w:rPr>
        <w:t>Ключевые слова:</w:t>
      </w:r>
      <w:r>
        <w:rPr>
          <w:sz w:val="22"/>
          <w:szCs w:val="22"/>
        </w:rPr>
        <w:t xml:space="preserve"> не менее 5 ключевых слов, отражающих тему материалов</w:t>
      </w:r>
    </w:p>
    <w:p w:rsidR="00BA2603" w:rsidRDefault="00850BD6">
      <w:pPr>
        <w:spacing w:after="120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В работе [2] упоминается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, в статье Кузнецова Л.А. [4] исследуется …</w:t>
      </w:r>
    </w:p>
    <w:p w:rsidR="00BA2603" w:rsidRDefault="00850BD6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Внимание!!! </w:t>
      </w:r>
    </w:p>
    <w:p w:rsidR="00BA2603" w:rsidRDefault="00850BD6">
      <w:pPr>
        <w:ind w:firstLine="39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Формулы, встречающиеся в тексте и в отдельной строке, набирать в </w:t>
      </w:r>
      <w:r>
        <w:rPr>
          <w:b/>
          <w:sz w:val="22"/>
          <w:szCs w:val="22"/>
        </w:rPr>
        <w:t xml:space="preserve">РЕДАКТОРЕ ФОРМУЛ </w:t>
      </w:r>
      <w:r>
        <w:rPr>
          <w:b/>
          <w:sz w:val="22"/>
          <w:szCs w:val="22"/>
          <w:lang w:val="en-US"/>
        </w:rPr>
        <w:t>MS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Word</w:t>
      </w:r>
      <w:r>
        <w:rPr>
          <w:b/>
          <w:sz w:val="22"/>
          <w:szCs w:val="22"/>
        </w:rPr>
        <w:t xml:space="preserve"> (шрифт как в тексте).</w:t>
      </w:r>
    </w:p>
    <w:p w:rsidR="00BA2603" w:rsidRDefault="00850BD6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ОФОРМЛЕНИЕ ФОРМУЛ В ВИДЕ РИСУНКА НЕ ДОПУСТИМО</w:t>
      </w:r>
    </w:p>
    <w:p w:rsidR="00BA2603" w:rsidRDefault="00850BD6">
      <w:pPr>
        <w:ind w:firstLine="397"/>
        <w:jc w:val="both"/>
      </w:pPr>
      <w:r>
        <w:rPr>
          <w:b/>
          <w:sz w:val="22"/>
          <w:szCs w:val="22"/>
        </w:rPr>
        <w:t xml:space="preserve">Образец написания формул в РЕДАКТОРЕ ФОРМУЛ </w:t>
      </w:r>
      <w:r>
        <w:rPr>
          <w:b/>
          <w:sz w:val="22"/>
          <w:szCs w:val="22"/>
          <w:lang w:val="en-US"/>
        </w:rPr>
        <w:t>MS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Word</w:t>
      </w:r>
      <w:r>
        <w:t>:</w:t>
      </w:r>
    </w:p>
    <w:p w:rsidR="00F42091" w:rsidRDefault="00F42091">
      <w:pPr>
        <w:ind w:firstLine="397"/>
        <w:jc w:val="both"/>
      </w:pPr>
    </w:p>
    <w:tbl>
      <w:tblPr>
        <w:tblW w:w="49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607"/>
        <w:gridCol w:w="396"/>
      </w:tblGrid>
      <w:tr w:rsidR="00BA2603">
        <w:trPr>
          <w:trHeight w:val="283"/>
        </w:trPr>
        <w:tc>
          <w:tcPr>
            <w:tcW w:w="395" w:type="dxa"/>
          </w:tcPr>
          <w:p w:rsidR="00BA2603" w:rsidRDefault="00BA2603" w:rsidP="00593DAE">
            <w:pPr>
              <w:pStyle w:val="-8"/>
              <w:ind w:firstLine="0"/>
              <w:rPr>
                <w:szCs w:val="22"/>
              </w:rPr>
            </w:pPr>
          </w:p>
        </w:tc>
        <w:tc>
          <w:tcPr>
            <w:tcW w:w="5607" w:type="dxa"/>
          </w:tcPr>
          <w:p w:rsidR="00BA2603" w:rsidRDefault="001C58E6">
            <w:pPr>
              <w:pStyle w:val="-8"/>
              <w:ind w:firstLine="0"/>
              <w:jc w:val="center"/>
              <w:rPr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n-1</m:t>
                    </m:r>
                  </m:num>
                  <m:den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nary>
                  </m:den>
                </m:f>
                <m:r>
                  <w:rPr>
                    <w:rFonts w:ascii="Cambria Math" w:hAnsi="Cambria Math"/>
                  </w:rPr>
                  <m:t>Ф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num>
                      <m:den>
                        <m:nary>
                          <m:naryPr>
                            <m:chr m:val="∑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nary>
                      </m:den>
                    </m:f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nary>
                  </m:e>
                </m:d>
              </m:oMath>
            </m:oMathPara>
          </w:p>
        </w:tc>
        <w:tc>
          <w:tcPr>
            <w:tcW w:w="396" w:type="dxa"/>
            <w:vAlign w:val="center"/>
          </w:tcPr>
          <w:p w:rsidR="00BA2603" w:rsidRDefault="00850BD6">
            <w:pPr>
              <w:pStyle w:val="-8"/>
              <w:ind w:firstLine="0"/>
              <w:jc w:val="right"/>
              <w:rPr>
                <w:szCs w:val="22"/>
              </w:rPr>
            </w:pPr>
            <w:r>
              <w:rPr>
                <w:szCs w:val="22"/>
              </w:rPr>
              <w:t>(1)</w:t>
            </w:r>
          </w:p>
        </w:tc>
      </w:tr>
    </w:tbl>
    <w:p w:rsidR="00FC6B37" w:rsidRDefault="00FC6B37" w:rsidP="00F42091">
      <w:pPr>
        <w:ind w:firstLine="426"/>
        <w:jc w:val="both"/>
        <w:rPr>
          <w:b/>
          <w:sz w:val="22"/>
          <w:szCs w:val="22"/>
        </w:rPr>
      </w:pPr>
      <w:bookmarkStart w:id="0" w:name="_GoBack"/>
      <w:bookmarkEnd w:id="0"/>
    </w:p>
    <w:p w:rsidR="00BA2603" w:rsidRDefault="00850BD6">
      <w:pPr>
        <w:spacing w:after="120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Сетка таблицы не должна выходить за границы страницы.</w:t>
      </w:r>
    </w:p>
    <w:p w:rsidR="00BA2603" w:rsidRDefault="00850BD6">
      <w:pPr>
        <w:spacing w:after="120"/>
        <w:ind w:firstLine="397"/>
        <w:jc w:val="both"/>
      </w:pPr>
      <w:r>
        <w:rPr>
          <w:i/>
          <w:sz w:val="22"/>
          <w:szCs w:val="22"/>
          <w:lang w:val="en-US"/>
        </w:rPr>
        <w:t>C</w:t>
      </w:r>
      <w:proofErr w:type="spellStart"/>
      <w:r>
        <w:rPr>
          <w:i/>
          <w:sz w:val="22"/>
          <w:szCs w:val="22"/>
        </w:rPr>
        <w:t>сылка</w:t>
      </w:r>
      <w:proofErr w:type="spellEnd"/>
      <w:r>
        <w:rPr>
          <w:i/>
          <w:sz w:val="22"/>
          <w:szCs w:val="22"/>
        </w:rPr>
        <w:t xml:space="preserve"> на грант указывается в конце статьи и оформляется курсивом </w:t>
      </w:r>
    </w:p>
    <w:p w:rsidR="00BA2603" w:rsidRDefault="00BA2603">
      <w:pPr>
        <w:spacing w:after="120"/>
        <w:ind w:firstLine="397"/>
        <w:jc w:val="both"/>
        <w:rPr>
          <w:i/>
          <w:sz w:val="22"/>
          <w:szCs w:val="22"/>
        </w:rPr>
      </w:pPr>
    </w:p>
    <w:p w:rsidR="00BA2603" w:rsidRDefault="00850BD6">
      <w:pPr>
        <w:pStyle w:val="-0"/>
        <w:ind w:firstLine="397"/>
        <w:rPr>
          <w:lang w:val="ru-RU"/>
        </w:rPr>
      </w:pPr>
      <w:proofErr w:type="spellStart"/>
      <w:r>
        <w:lastRenderedPageBreak/>
        <w:t>Литература</w:t>
      </w:r>
      <w:proofErr w:type="spellEnd"/>
      <w:r>
        <w:t>:</w:t>
      </w:r>
    </w:p>
    <w:p w:rsidR="00BA2603" w:rsidRPr="00BE39B5" w:rsidRDefault="00850BD6" w:rsidP="00610C66">
      <w:pPr>
        <w:pStyle w:val="a"/>
        <w:rPr>
          <w:lang w:val="ru-RU"/>
        </w:rPr>
      </w:pPr>
      <w:r w:rsidRPr="00BE39B5">
        <w:rPr>
          <w:i/>
          <w:lang w:val="ru-RU"/>
        </w:rPr>
        <w:t>Сомов С.К.</w:t>
      </w:r>
      <w:r w:rsidRPr="00610C66">
        <w:t> </w:t>
      </w:r>
      <w:r w:rsidRPr="00BE39B5">
        <w:rPr>
          <w:lang w:val="ru-RU"/>
        </w:rPr>
        <w:t xml:space="preserve">Репликация как инструмент повышения надежности функционирования распределенных систем // Информационные технологии и вычислительные системы. – 2018. – №3. – </w:t>
      </w:r>
      <w:r w:rsidRPr="00610C66">
        <w:t>C</w:t>
      </w:r>
      <w:r w:rsidRPr="00BE39B5">
        <w:rPr>
          <w:lang w:val="ru-RU"/>
        </w:rPr>
        <w:t>. 69-79.</w:t>
      </w:r>
    </w:p>
    <w:p w:rsidR="00BA2603" w:rsidRPr="00BE39B5" w:rsidRDefault="00850BD6" w:rsidP="00610C66">
      <w:pPr>
        <w:pStyle w:val="a"/>
        <w:rPr>
          <w:lang w:val="ru-RU"/>
        </w:rPr>
      </w:pPr>
      <w:r w:rsidRPr="00BE39B5">
        <w:rPr>
          <w:i/>
          <w:lang w:val="ru-RU"/>
        </w:rPr>
        <w:t>Воевода А.А., Романников Д.О.</w:t>
      </w:r>
      <w:r w:rsidRPr="00610C66">
        <w:t> </w:t>
      </w:r>
      <w:r w:rsidRPr="00BE39B5">
        <w:rPr>
          <w:lang w:val="ru-RU"/>
        </w:rPr>
        <w:t>Синтез нейронной сети для решения логико-арифметических задач // Труды СПИИРАН. – 2017. – Вып. 5 (54). – С. 205-223.</w:t>
      </w:r>
    </w:p>
    <w:p w:rsidR="00BA2603" w:rsidRPr="00BE39B5" w:rsidRDefault="00850BD6" w:rsidP="00610C66">
      <w:pPr>
        <w:pStyle w:val="a"/>
        <w:rPr>
          <w:lang w:val="ru-RU"/>
        </w:rPr>
      </w:pPr>
      <w:r w:rsidRPr="00BE39B5">
        <w:rPr>
          <w:i/>
          <w:lang w:val="ru-RU"/>
        </w:rPr>
        <w:t>Микрин Е.А., Кульба В.В., Косяченко С.А., Чернов И.В., Шелков А.Б</w:t>
      </w:r>
      <w:r w:rsidRPr="00BE39B5">
        <w:rPr>
          <w:lang w:val="ru-RU"/>
        </w:rPr>
        <w:t>.</w:t>
      </w:r>
      <w:r w:rsidRPr="00610C66">
        <w:t> </w:t>
      </w:r>
      <w:r w:rsidRPr="00BE39B5">
        <w:rPr>
          <w:lang w:val="ru-RU"/>
        </w:rPr>
        <w:t>Модели, методы и результаты сценарного анализа и прогнозирования в космической отрасли.</w:t>
      </w:r>
      <w:r w:rsidRPr="00610C66">
        <w:t> </w:t>
      </w:r>
      <w:r w:rsidRPr="00BE39B5">
        <w:rPr>
          <w:lang w:val="ru-RU"/>
        </w:rPr>
        <w:t>– М.: ИПУ РАН, 2016. – 148 с.</w:t>
      </w:r>
    </w:p>
    <w:p w:rsidR="00BA2603" w:rsidRPr="00610C66" w:rsidRDefault="00850BD6" w:rsidP="00610C66">
      <w:pPr>
        <w:pStyle w:val="a"/>
      </w:pPr>
      <w:r w:rsidRPr="00BE39B5">
        <w:rPr>
          <w:lang w:val="ru-RU"/>
        </w:rPr>
        <w:t>Барышников Н.В., Бокшанский В.Б., Карасик В.Е.</w:t>
      </w:r>
      <w:r w:rsidRPr="00610C66">
        <w:t> </w:t>
      </w:r>
      <w:r w:rsidRPr="00BE39B5">
        <w:rPr>
          <w:lang w:val="ru-RU"/>
        </w:rPr>
        <w:t xml:space="preserve">Приемопередающие устройства лазерных локационных изображающих систем. – М.: Изд-во МГТУ им. </w:t>
      </w:r>
      <w:r w:rsidRPr="00610C66">
        <w:t xml:space="preserve">Н.Э. </w:t>
      </w:r>
      <w:proofErr w:type="spellStart"/>
      <w:r w:rsidRPr="00610C66">
        <w:t>Баумана</w:t>
      </w:r>
      <w:proofErr w:type="spellEnd"/>
      <w:r w:rsidRPr="00610C66">
        <w:t>, 2004. – 84 с.</w:t>
      </w:r>
    </w:p>
    <w:p w:rsidR="00BA2603" w:rsidRPr="00BE39B5" w:rsidRDefault="00850BD6" w:rsidP="00610C66">
      <w:pPr>
        <w:pStyle w:val="a"/>
        <w:rPr>
          <w:lang w:val="ru-RU"/>
        </w:rPr>
      </w:pPr>
      <w:r w:rsidRPr="00BE39B5">
        <w:rPr>
          <w:i/>
          <w:lang w:val="ru-RU"/>
        </w:rPr>
        <w:t>Ланкин Ю.П., Басканова Т.Ф., Лобова Т.И.</w:t>
      </w:r>
      <w:r w:rsidRPr="00610C66">
        <w:t> </w:t>
      </w:r>
      <w:r w:rsidRPr="00BE39B5">
        <w:rPr>
          <w:lang w:val="ru-RU"/>
        </w:rPr>
        <w:t xml:space="preserve">Нейросетевой анализ сложноорганизованных экологических данных // Современные проблемы науки и образования. – 2012. – № 4. – </w:t>
      </w:r>
      <w:r w:rsidRPr="00610C66">
        <w:t>URL</w:t>
      </w:r>
      <w:r w:rsidRPr="00BE39B5">
        <w:rPr>
          <w:lang w:val="ru-RU"/>
        </w:rPr>
        <w:t>:</w:t>
      </w:r>
      <w:r w:rsidRPr="00610C66">
        <w:t> </w:t>
      </w:r>
      <w:hyperlink r:id="rId7" w:tooltip="https://www.science-education.ru/ru/article/view?id=6754" w:history="1">
        <w:r w:rsidRPr="00610C66">
          <w:rPr>
            <w:rStyle w:val="af7"/>
            <w:color w:val="auto"/>
            <w:u w:val="none"/>
          </w:rPr>
          <w:t>https</w:t>
        </w:r>
        <w:r w:rsidRPr="00BE39B5">
          <w:rPr>
            <w:rStyle w:val="af7"/>
            <w:color w:val="auto"/>
            <w:u w:val="none"/>
            <w:lang w:val="ru-RU"/>
          </w:rPr>
          <w:t>://</w:t>
        </w:r>
        <w:r w:rsidRPr="00610C66">
          <w:rPr>
            <w:rStyle w:val="af7"/>
            <w:color w:val="auto"/>
            <w:u w:val="none"/>
          </w:rPr>
          <w:t>www</w:t>
        </w:r>
        <w:r w:rsidRPr="00BE39B5">
          <w:rPr>
            <w:rStyle w:val="af7"/>
            <w:color w:val="auto"/>
            <w:u w:val="none"/>
            <w:lang w:val="ru-RU"/>
          </w:rPr>
          <w:t>.</w:t>
        </w:r>
        <w:r w:rsidRPr="00610C66">
          <w:rPr>
            <w:rStyle w:val="af7"/>
            <w:color w:val="auto"/>
            <w:u w:val="none"/>
          </w:rPr>
          <w:t>science</w:t>
        </w:r>
        <w:r w:rsidRPr="00BE39B5">
          <w:rPr>
            <w:rStyle w:val="af7"/>
            <w:color w:val="auto"/>
            <w:u w:val="none"/>
            <w:lang w:val="ru-RU"/>
          </w:rPr>
          <w:t>-</w:t>
        </w:r>
        <w:r w:rsidRPr="00610C66">
          <w:rPr>
            <w:rStyle w:val="af7"/>
            <w:color w:val="auto"/>
            <w:u w:val="none"/>
          </w:rPr>
          <w:t>education</w:t>
        </w:r>
        <w:r w:rsidRPr="00BE39B5">
          <w:rPr>
            <w:rStyle w:val="af7"/>
            <w:color w:val="auto"/>
            <w:u w:val="none"/>
            <w:lang w:val="ru-RU"/>
          </w:rPr>
          <w:t>.</w:t>
        </w:r>
        <w:proofErr w:type="spellStart"/>
        <w:r w:rsidRPr="00610C66">
          <w:rPr>
            <w:rStyle w:val="af7"/>
            <w:color w:val="auto"/>
            <w:u w:val="none"/>
          </w:rPr>
          <w:t>ru</w:t>
        </w:r>
        <w:proofErr w:type="spellEnd"/>
        <w:r w:rsidRPr="00BE39B5">
          <w:rPr>
            <w:rStyle w:val="af7"/>
            <w:color w:val="auto"/>
            <w:u w:val="none"/>
            <w:lang w:val="ru-RU"/>
          </w:rPr>
          <w:t>/</w:t>
        </w:r>
        <w:proofErr w:type="spellStart"/>
        <w:r w:rsidRPr="00610C66">
          <w:rPr>
            <w:rStyle w:val="af7"/>
            <w:color w:val="auto"/>
            <w:u w:val="none"/>
          </w:rPr>
          <w:t>ru</w:t>
        </w:r>
        <w:proofErr w:type="spellEnd"/>
        <w:r w:rsidRPr="00BE39B5">
          <w:rPr>
            <w:rStyle w:val="af7"/>
            <w:color w:val="auto"/>
            <w:u w:val="none"/>
            <w:lang w:val="ru-RU"/>
          </w:rPr>
          <w:t>/</w:t>
        </w:r>
        <w:r w:rsidRPr="00610C66">
          <w:rPr>
            <w:rStyle w:val="af7"/>
            <w:color w:val="auto"/>
            <w:u w:val="none"/>
          </w:rPr>
          <w:t>article</w:t>
        </w:r>
        <w:r w:rsidRPr="00BE39B5">
          <w:rPr>
            <w:rStyle w:val="af7"/>
            <w:color w:val="auto"/>
            <w:u w:val="none"/>
            <w:lang w:val="ru-RU"/>
          </w:rPr>
          <w:t>/</w:t>
        </w:r>
        <w:r w:rsidRPr="00610C66">
          <w:rPr>
            <w:rStyle w:val="af7"/>
            <w:color w:val="auto"/>
            <w:u w:val="none"/>
          </w:rPr>
          <w:t>view</w:t>
        </w:r>
        <w:r w:rsidRPr="00BE39B5">
          <w:rPr>
            <w:rStyle w:val="af7"/>
            <w:color w:val="auto"/>
            <w:u w:val="none"/>
            <w:lang w:val="ru-RU"/>
          </w:rPr>
          <w:t>?</w:t>
        </w:r>
        <w:r w:rsidRPr="00610C66">
          <w:rPr>
            <w:rStyle w:val="af7"/>
            <w:color w:val="auto"/>
            <w:u w:val="none"/>
          </w:rPr>
          <w:t>id</w:t>
        </w:r>
        <w:r w:rsidRPr="00BE39B5">
          <w:rPr>
            <w:rStyle w:val="af7"/>
            <w:color w:val="auto"/>
            <w:u w:val="none"/>
            <w:lang w:val="ru-RU"/>
          </w:rPr>
          <w:t>=6754</w:t>
        </w:r>
      </w:hyperlink>
      <w:r w:rsidRPr="00610C66">
        <w:t> </w:t>
      </w:r>
      <w:r w:rsidRPr="00BE39B5">
        <w:rPr>
          <w:lang w:val="ru-RU"/>
        </w:rPr>
        <w:t>(дата обращения 12.03.2021).</w:t>
      </w:r>
    </w:p>
    <w:p w:rsidR="00BA2603" w:rsidRPr="00BE39B5" w:rsidRDefault="00850BD6" w:rsidP="00610C66">
      <w:pPr>
        <w:pStyle w:val="a"/>
        <w:rPr>
          <w:lang w:val="ru-RU"/>
        </w:rPr>
      </w:pPr>
      <w:r w:rsidRPr="00BE39B5">
        <w:rPr>
          <w:lang w:val="ru-RU"/>
        </w:rPr>
        <w:t xml:space="preserve">Прогноз научно-технологического развития Российской Федерации на период до 2030 года. – </w:t>
      </w:r>
      <w:r w:rsidRPr="00610C66">
        <w:t>URL</w:t>
      </w:r>
      <w:r w:rsidRPr="00BE39B5">
        <w:rPr>
          <w:lang w:val="ru-RU"/>
        </w:rPr>
        <w:t>:</w:t>
      </w:r>
      <w:r w:rsidRPr="00610C66">
        <w:t> </w:t>
      </w:r>
      <w:hyperlink r:id="rId8" w:tooltip="http://government.ru/media/files/41d4b737638891da2184/pdf" w:history="1">
        <w:r w:rsidRPr="00610C66">
          <w:rPr>
            <w:rStyle w:val="af7"/>
            <w:color w:val="auto"/>
            <w:u w:val="none"/>
          </w:rPr>
          <w:t>http</w:t>
        </w:r>
        <w:r w:rsidRPr="00BE39B5">
          <w:rPr>
            <w:rStyle w:val="af7"/>
            <w:color w:val="auto"/>
            <w:u w:val="none"/>
            <w:lang w:val="ru-RU"/>
          </w:rPr>
          <w:t>://</w:t>
        </w:r>
        <w:r w:rsidRPr="00610C66">
          <w:rPr>
            <w:rStyle w:val="af7"/>
            <w:color w:val="auto"/>
            <w:u w:val="none"/>
          </w:rPr>
          <w:t>government</w:t>
        </w:r>
        <w:r w:rsidRPr="00BE39B5">
          <w:rPr>
            <w:rStyle w:val="af7"/>
            <w:color w:val="auto"/>
            <w:u w:val="none"/>
            <w:lang w:val="ru-RU"/>
          </w:rPr>
          <w:t>.</w:t>
        </w:r>
        <w:proofErr w:type="spellStart"/>
        <w:r w:rsidRPr="00610C66">
          <w:rPr>
            <w:rStyle w:val="af7"/>
            <w:color w:val="auto"/>
            <w:u w:val="none"/>
          </w:rPr>
          <w:t>ru</w:t>
        </w:r>
        <w:proofErr w:type="spellEnd"/>
        <w:r w:rsidRPr="00BE39B5">
          <w:rPr>
            <w:rStyle w:val="af7"/>
            <w:color w:val="auto"/>
            <w:u w:val="none"/>
            <w:lang w:val="ru-RU"/>
          </w:rPr>
          <w:t>/</w:t>
        </w:r>
        <w:r w:rsidRPr="00610C66">
          <w:rPr>
            <w:rStyle w:val="af7"/>
            <w:color w:val="auto"/>
            <w:u w:val="none"/>
          </w:rPr>
          <w:t>media</w:t>
        </w:r>
        <w:r w:rsidRPr="00BE39B5">
          <w:rPr>
            <w:rStyle w:val="af7"/>
            <w:color w:val="auto"/>
            <w:u w:val="none"/>
            <w:lang w:val="ru-RU"/>
          </w:rPr>
          <w:t>/</w:t>
        </w:r>
        <w:r w:rsidRPr="00610C66">
          <w:rPr>
            <w:rStyle w:val="af7"/>
            <w:color w:val="auto"/>
            <w:u w:val="none"/>
          </w:rPr>
          <w:t>files</w:t>
        </w:r>
        <w:r w:rsidRPr="00BE39B5">
          <w:rPr>
            <w:rStyle w:val="af7"/>
            <w:color w:val="auto"/>
            <w:u w:val="none"/>
            <w:lang w:val="ru-RU"/>
          </w:rPr>
          <w:t>/41</w:t>
        </w:r>
        <w:r w:rsidRPr="00610C66">
          <w:rPr>
            <w:rStyle w:val="af7"/>
            <w:color w:val="auto"/>
            <w:u w:val="none"/>
          </w:rPr>
          <w:t>d</w:t>
        </w:r>
        <w:r w:rsidRPr="00BE39B5">
          <w:rPr>
            <w:rStyle w:val="af7"/>
            <w:color w:val="auto"/>
            <w:u w:val="none"/>
            <w:lang w:val="ru-RU"/>
          </w:rPr>
          <w:t>4</w:t>
        </w:r>
        <w:r w:rsidRPr="00610C66">
          <w:rPr>
            <w:rStyle w:val="af7"/>
            <w:color w:val="auto"/>
            <w:u w:val="none"/>
          </w:rPr>
          <w:t>b</w:t>
        </w:r>
        <w:r w:rsidRPr="00BE39B5">
          <w:rPr>
            <w:rStyle w:val="af7"/>
            <w:color w:val="auto"/>
            <w:u w:val="none"/>
            <w:lang w:val="ru-RU"/>
          </w:rPr>
          <w:t>737638891</w:t>
        </w:r>
        <w:r w:rsidRPr="00610C66">
          <w:rPr>
            <w:rStyle w:val="af7"/>
            <w:color w:val="auto"/>
            <w:u w:val="none"/>
          </w:rPr>
          <w:t>da</w:t>
        </w:r>
        <w:r w:rsidRPr="00BE39B5">
          <w:rPr>
            <w:rStyle w:val="af7"/>
            <w:color w:val="auto"/>
            <w:u w:val="none"/>
            <w:lang w:val="ru-RU"/>
          </w:rPr>
          <w:t>2184/</w:t>
        </w:r>
        <w:r w:rsidRPr="00610C66">
          <w:rPr>
            <w:rStyle w:val="af7"/>
            <w:color w:val="auto"/>
            <w:u w:val="none"/>
          </w:rPr>
          <w:t>pdf</w:t>
        </w:r>
      </w:hyperlink>
      <w:r w:rsidRPr="00610C66">
        <w:t> </w:t>
      </w:r>
      <w:r w:rsidRPr="00BE39B5">
        <w:rPr>
          <w:lang w:val="ru-RU"/>
        </w:rPr>
        <w:t>(дата обращения 15.11.2016).</w:t>
      </w:r>
    </w:p>
    <w:p w:rsidR="00BA2603" w:rsidRDefault="00850BD6" w:rsidP="00610C66">
      <w:pPr>
        <w:pStyle w:val="a"/>
        <w:rPr>
          <w:sz w:val="28"/>
          <w:szCs w:val="28"/>
          <w:lang w:val="ru-RU"/>
        </w:rPr>
      </w:pPr>
      <w:r w:rsidRPr="00BE39B5">
        <w:rPr>
          <w:i/>
          <w:lang w:val="ru-RU"/>
        </w:rPr>
        <w:t>Клочков В.В.</w:t>
      </w:r>
      <w:r w:rsidRPr="00610C66">
        <w:t> </w:t>
      </w:r>
      <w:r w:rsidRPr="00BE39B5">
        <w:rPr>
          <w:lang w:val="ru-RU"/>
        </w:rPr>
        <w:t>Управленческие аспекты развития экономической науки</w:t>
      </w:r>
      <w:r w:rsidRPr="00610C66">
        <w:t> </w:t>
      </w:r>
      <w:r w:rsidRPr="00610C66">
        <w:t></w:t>
      </w:r>
      <w:r w:rsidRPr="00BE39B5">
        <w:rPr>
          <w:lang w:val="ru-RU"/>
        </w:rPr>
        <w:t>Электронный ресурс: монография. – М.: ИПУ РАН, 2011. – 1 электрон. опт. диск (</w:t>
      </w:r>
      <w:r w:rsidRPr="00610C66">
        <w:t>CD</w:t>
      </w:r>
      <w:r w:rsidRPr="00BE39B5">
        <w:rPr>
          <w:lang w:val="ru-RU"/>
        </w:rPr>
        <w:t>-</w:t>
      </w:r>
      <w:r w:rsidRPr="00610C66">
        <w:t>R</w:t>
      </w:r>
      <w:r w:rsidRPr="00BE39B5">
        <w:rPr>
          <w:lang w:val="ru-RU"/>
        </w:rPr>
        <w:t>)</w:t>
      </w:r>
      <w:r w:rsidRPr="00610C66">
        <w:rPr>
          <w:lang w:val="ru-RU"/>
        </w:rPr>
        <w:t>.</w:t>
      </w:r>
      <w:r w:rsidRPr="00610C66">
        <w:rPr>
          <w:sz w:val="28"/>
          <w:szCs w:val="28"/>
          <w:lang w:val="ru-RU"/>
        </w:rPr>
        <w:t xml:space="preserve"> </w:t>
      </w:r>
    </w:p>
    <w:p w:rsidR="00E95B6B" w:rsidRDefault="00E95B6B" w:rsidP="00E95B6B">
      <w:pPr>
        <w:pStyle w:val="a"/>
      </w:pPr>
      <w:proofErr w:type="spellStart"/>
      <w:r w:rsidRPr="009F3E3F">
        <w:rPr>
          <w:i/>
          <w:iCs/>
        </w:rPr>
        <w:t>Tatam</w:t>
      </w:r>
      <w:proofErr w:type="spellEnd"/>
      <w:r w:rsidRPr="009F3E3F">
        <w:rPr>
          <w:i/>
          <w:iCs/>
        </w:rPr>
        <w:t xml:space="preserve"> M., Shanmugam B., Azam S., </w:t>
      </w:r>
      <w:proofErr w:type="spellStart"/>
      <w:r w:rsidRPr="009F3E3F">
        <w:rPr>
          <w:i/>
          <w:iCs/>
        </w:rPr>
        <w:t>Kannoorpatti</w:t>
      </w:r>
      <w:proofErr w:type="spellEnd"/>
      <w:r>
        <w:rPr>
          <w:i/>
          <w:iCs/>
        </w:rPr>
        <w:t> </w:t>
      </w:r>
      <w:r w:rsidRPr="009F3E3F">
        <w:rPr>
          <w:i/>
          <w:iCs/>
        </w:rPr>
        <w:t>K. </w:t>
      </w:r>
      <w:r w:rsidRPr="009F3E3F">
        <w:t xml:space="preserve">A review of threat modelling approaches for APT-style attacks // </w:t>
      </w:r>
      <w:proofErr w:type="spellStart"/>
      <w:r w:rsidRPr="009F3E3F">
        <w:t>Heliyon</w:t>
      </w:r>
      <w:proofErr w:type="spellEnd"/>
      <w:r w:rsidRPr="009F3E3F">
        <w:t>. – 2021. – Vol</w:t>
      </w:r>
      <w:r>
        <w:t>. 7</w:t>
      </w:r>
      <w:r w:rsidRPr="00035430">
        <w:t>.</w:t>
      </w:r>
      <w:r>
        <w:t xml:space="preserve"> Issue 1. – P</w:t>
      </w:r>
      <w:r w:rsidRPr="009F3E3F">
        <w:t>. 1-19.</w:t>
      </w:r>
    </w:p>
    <w:p w:rsidR="00E95B6B" w:rsidRPr="00FB7BAF" w:rsidRDefault="00E95B6B" w:rsidP="00E95B6B">
      <w:pPr>
        <w:pStyle w:val="a"/>
      </w:pPr>
      <w:bookmarkStart w:id="1" w:name="_Ref320000681"/>
      <w:r w:rsidRPr="0074004A">
        <w:rPr>
          <w:i/>
          <w:iCs/>
        </w:rPr>
        <w:t>Kane M.R.</w:t>
      </w:r>
      <w:r>
        <w:t xml:space="preserve"> Air Transportation</w:t>
      </w:r>
      <w:r w:rsidRPr="00FB7BAF">
        <w:t xml:space="preserve">. – USA, Iowa: Kendall </w:t>
      </w:r>
      <w:r>
        <w:t xml:space="preserve">Hunt Publishing Company, 1990. </w:t>
      </w:r>
      <w:r w:rsidRPr="00695DCD">
        <w:t>–</w:t>
      </w:r>
      <w:r w:rsidRPr="00FB7BAF">
        <w:t xml:space="preserve"> 500 p.</w:t>
      </w:r>
      <w:bookmarkEnd w:id="1"/>
    </w:p>
    <w:p w:rsidR="00E95B6B" w:rsidRPr="00E95B6B" w:rsidRDefault="00E95B6B" w:rsidP="00E95B6B">
      <w:pPr>
        <w:rPr>
          <w:lang w:val="en-US"/>
        </w:rPr>
      </w:pPr>
    </w:p>
    <w:p w:rsidR="00FD1D44" w:rsidRPr="00E95B6B" w:rsidRDefault="00FD1D44" w:rsidP="00FD1D44">
      <w:pPr>
        <w:rPr>
          <w:lang w:val="en-US"/>
        </w:rPr>
      </w:pPr>
    </w:p>
    <w:sectPr w:rsidR="00FD1D44" w:rsidRPr="00E95B6B">
      <w:footerReference w:type="default" r:id="rId9"/>
      <w:pgSz w:w="8391" w:h="11906"/>
      <w:pgMar w:top="964" w:right="964" w:bottom="964" w:left="964" w:header="0" w:footer="56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8E6" w:rsidRDefault="001C58E6">
      <w:r>
        <w:separator/>
      </w:r>
    </w:p>
  </w:endnote>
  <w:endnote w:type="continuationSeparator" w:id="0">
    <w:p w:rsidR="001C58E6" w:rsidRDefault="001C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;Times New Rom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03" w:rsidRDefault="00850BD6">
    <w:pPr>
      <w:pStyle w:val="ad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 w:rsidR="00BA2603" w:rsidRDefault="00BA2603">
    <w:pPr>
      <w:pStyle w:val="ad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8E6" w:rsidRDefault="001C58E6">
      <w:r>
        <w:separator/>
      </w:r>
    </w:p>
  </w:footnote>
  <w:footnote w:type="continuationSeparator" w:id="0">
    <w:p w:rsidR="001C58E6" w:rsidRDefault="001C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0869"/>
    <w:multiLevelType w:val="singleLevel"/>
    <w:tmpl w:val="23E8CDF8"/>
    <w:lvl w:ilvl="0">
      <w:start w:val="1"/>
      <w:numFmt w:val="decimal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1" w15:restartNumberingAfterBreak="0">
    <w:nsid w:val="10BB013B"/>
    <w:multiLevelType w:val="hybridMultilevel"/>
    <w:tmpl w:val="CC8A8096"/>
    <w:lvl w:ilvl="0" w:tplc="8680407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11A500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12C7CC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9B47E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D1CE6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C88F0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206B9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DA6F7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B6CFB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550BF2"/>
    <w:multiLevelType w:val="singleLevel"/>
    <w:tmpl w:val="23E8CDF8"/>
    <w:lvl w:ilvl="0">
      <w:start w:val="1"/>
      <w:numFmt w:val="decimal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0"/>
        <w:u w:val="none" w:color="000000"/>
        <w:vertAlign w:val="baseline"/>
      </w:rPr>
    </w:lvl>
  </w:abstractNum>
  <w:abstractNum w:abstractNumId="3" w15:restartNumberingAfterBreak="0">
    <w:nsid w:val="778202B4"/>
    <w:multiLevelType w:val="hybridMultilevel"/>
    <w:tmpl w:val="C4A20D06"/>
    <w:lvl w:ilvl="0" w:tplc="0942765E">
      <w:start w:val="1"/>
      <w:numFmt w:val="decimal"/>
      <w:pStyle w:val="a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2"/>
        <w:szCs w:val="20"/>
        <w:u w:val="none"/>
        <w:vertAlign w:val="baseline"/>
      </w:rPr>
    </w:lvl>
    <w:lvl w:ilvl="1" w:tplc="96F4B5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B45C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2298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9E86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B4C1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5A7A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90D5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A632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03"/>
    <w:rsid w:val="001C58E6"/>
    <w:rsid w:val="002B23CA"/>
    <w:rsid w:val="004C6837"/>
    <w:rsid w:val="00593DAE"/>
    <w:rsid w:val="00610C66"/>
    <w:rsid w:val="00850BD6"/>
    <w:rsid w:val="00BA2603"/>
    <w:rsid w:val="00BE39B5"/>
    <w:rsid w:val="00E95B6B"/>
    <w:rsid w:val="00F42091"/>
    <w:rsid w:val="00FC6B37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6EC9"/>
  <w15:docId w15:val="{8C289CC1-BA21-420A-9730-0C81CA95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0"/>
    <w:next w:val="a0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pPr>
      <w:widowControl w:val="0"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0"/>
    <w:next w:val="a0"/>
    <w:link w:val="30"/>
    <w:qFormat/>
    <w:pPr>
      <w:widowControl w:val="0"/>
      <w:numPr>
        <w:ilvl w:val="2"/>
        <w:numId w:val="1"/>
      </w:numPr>
      <w:jc w:val="center"/>
      <w:outlineLvl w:val="2"/>
    </w:pPr>
    <w:rPr>
      <w:b/>
      <w:caps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0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0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0"/>
    <w:next w:val="a0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2"/>
      <w:szCs w:val="20"/>
      <w:u w:val="none"/>
      <w:vertAlign w:val="baseli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hAnsi="Times New Roman" w:cs="Times New Roman"/>
      <w:b/>
      <w:i w:val="0"/>
      <w:color w:val="000000"/>
      <w:sz w:val="24"/>
      <w:szCs w:val="20"/>
    </w:rPr>
  </w:style>
  <w:style w:type="character" w:customStyle="1" w:styleId="WW8Num8z1">
    <w:name w:val="WW8Num8z1"/>
    <w:qFormat/>
    <w:rPr>
      <w:rFonts w:ascii="Times New Roman" w:hAnsi="Times New Roman" w:cs="Times New Roman"/>
      <w:b/>
      <w:i w:val="0"/>
      <w:color w:val="000000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qFormat/>
    <w:rPr>
      <w:rFonts w:ascii="Times New Roman" w:hAnsi="Times New Roman" w:cs="Times New Roman"/>
      <w:b/>
      <w:i w:val="0"/>
      <w:color w:val="000000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2"/>
      <w:szCs w:val="20"/>
      <w:u w:val="none"/>
      <w:vertAlign w:val="baseline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Times New Roman" w:hAnsi="Times New Roman" w:cs="Times New Roman"/>
      <w:b/>
      <w:i w:val="0"/>
      <w:color w:val="000000"/>
      <w:sz w:val="24"/>
      <w:szCs w:val="20"/>
    </w:rPr>
  </w:style>
  <w:style w:type="character" w:customStyle="1" w:styleId="WW8Num16z1">
    <w:name w:val="WW8Num16z1"/>
    <w:qFormat/>
    <w:rPr>
      <w:rFonts w:ascii="Times New Roman" w:hAnsi="Times New Roman" w:cs="Times New Roman"/>
      <w:b/>
      <w:i w:val="0"/>
      <w:color w:val="000000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styleId="af7">
    <w:name w:val="Hyperlink"/>
    <w:rPr>
      <w:color w:val="0000FF"/>
      <w:u w:val="single"/>
    </w:rPr>
  </w:style>
  <w:style w:type="character" w:styleId="af8">
    <w:name w:val="page number"/>
    <w:basedOn w:val="a1"/>
  </w:style>
  <w:style w:type="character" w:customStyle="1" w:styleId="15">
    <w:name w:val="ТЕЗИСЫ_ЛИТЕРАТУРА Знак1"/>
    <w:qFormat/>
    <w:rPr>
      <w:sz w:val="22"/>
      <w:lang w:val="en-US"/>
    </w:rPr>
  </w:style>
  <w:style w:type="character" w:customStyle="1" w:styleId="-">
    <w:name w:val="ТЕЗИСЫ-ЛИТ Знак"/>
    <w:qFormat/>
    <w:rPr>
      <w:sz w:val="22"/>
    </w:rPr>
  </w:style>
  <w:style w:type="character" w:customStyle="1" w:styleId="extended-textshort">
    <w:name w:val="extended-text__short"/>
    <w:basedOn w:val="a1"/>
    <w:qFormat/>
  </w:style>
  <w:style w:type="character" w:customStyle="1" w:styleId="af9">
    <w:name w:val="Верхний колонтитул Знак"/>
    <w:basedOn w:val="a1"/>
    <w:qFormat/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6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b">
    <w:name w:val="Нижний колонтитул Знак"/>
    <w:qFormat/>
  </w:style>
  <w:style w:type="paragraph" w:customStyle="1" w:styleId="Heading">
    <w:name w:val="Heading"/>
    <w:basedOn w:val="a0"/>
    <w:next w:val="afc"/>
    <w:qFormat/>
    <w:pPr>
      <w:ind w:firstLine="284"/>
      <w:jc w:val="center"/>
    </w:pPr>
    <w:rPr>
      <w:b/>
    </w:rPr>
  </w:style>
  <w:style w:type="paragraph" w:styleId="afc">
    <w:name w:val="Body Text"/>
    <w:basedOn w:val="a0"/>
    <w:pPr>
      <w:spacing w:line="240" w:lineRule="atLeast"/>
      <w:ind w:firstLine="284"/>
      <w:jc w:val="both"/>
    </w:pPr>
  </w:style>
  <w:style w:type="paragraph" w:styleId="afd">
    <w:name w:val="List"/>
    <w:basedOn w:val="afc"/>
  </w:style>
  <w:style w:type="paragraph" w:styleId="afe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LO-Normal">
    <w:name w:val="LO-Normal"/>
    <w:qFormat/>
    <w:pPr>
      <w:widowControl w:val="0"/>
      <w:ind w:left="440"/>
    </w:pPr>
    <w:rPr>
      <w:rFonts w:eastAsia="Times New Roman" w:cs="Times New Roman"/>
      <w:sz w:val="16"/>
      <w:szCs w:val="20"/>
      <w:lang w:val="ru-RU" w:bidi="ar-SA"/>
    </w:rPr>
  </w:style>
  <w:style w:type="paragraph" w:customStyle="1" w:styleId="FR1">
    <w:name w:val="FR1"/>
    <w:qFormat/>
    <w:pPr>
      <w:widowControl w:val="0"/>
      <w:ind w:left="40" w:firstLine="500"/>
    </w:pPr>
    <w:rPr>
      <w:rFonts w:ascii="Arial" w:eastAsia="Times New Roman" w:hAnsi="Arial" w:cs="Arial"/>
      <w:sz w:val="16"/>
      <w:szCs w:val="20"/>
      <w:lang w:val="ru-RU" w:bidi="ar-SA"/>
    </w:rPr>
  </w:style>
  <w:style w:type="paragraph" w:styleId="aff">
    <w:name w:val="Document Map"/>
    <w:basedOn w:val="a0"/>
    <w:qFormat/>
    <w:pPr>
      <w:shd w:val="clear" w:color="auto" w:fill="000080"/>
    </w:pPr>
    <w:rPr>
      <w:rFonts w:ascii="Tahoma" w:hAnsi="Tahoma" w:cs="Tahoma"/>
    </w:rPr>
  </w:style>
  <w:style w:type="paragraph" w:styleId="aff0">
    <w:name w:val="Bibliography"/>
    <w:basedOn w:val="a0"/>
    <w:qFormat/>
    <w:pPr>
      <w:tabs>
        <w:tab w:val="left" w:pos="638"/>
      </w:tabs>
      <w:ind w:firstLine="284"/>
      <w:jc w:val="both"/>
    </w:pPr>
    <w:rPr>
      <w:sz w:val="18"/>
    </w:rPr>
  </w:style>
  <w:style w:type="paragraph" w:styleId="aff1">
    <w:name w:val="Body Text Indent"/>
    <w:basedOn w:val="a0"/>
    <w:pPr>
      <w:ind w:right="269" w:firstLine="284"/>
      <w:jc w:val="both"/>
    </w:pPr>
  </w:style>
  <w:style w:type="paragraph" w:styleId="33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ff2">
    <w:name w:val="Block Text"/>
    <w:basedOn w:val="a0"/>
    <w:qFormat/>
    <w:pPr>
      <w:spacing w:before="57" w:after="57"/>
      <w:ind w:left="360" w:right="-694"/>
      <w:jc w:val="both"/>
    </w:pPr>
    <w:rPr>
      <w:sz w:val="22"/>
    </w:rPr>
  </w:style>
  <w:style w:type="paragraph" w:customStyle="1" w:styleId="tosn">
    <w:name w:val="t_osn"/>
    <w:basedOn w:val="a0"/>
    <w:qFormat/>
    <w:pPr>
      <w:spacing w:line="240" w:lineRule="atLeast"/>
      <w:ind w:firstLine="567"/>
      <w:jc w:val="both"/>
    </w:pPr>
    <w:rPr>
      <w:rFonts w:ascii="NTTimes/Cyrillic;Times New Roma" w:hAnsi="NTTimes/Cyrillic;Times New Roma" w:cs="NTTimes/Cyrillic;Times New Roma"/>
    </w:rPr>
  </w:style>
  <w:style w:type="paragraph" w:customStyle="1" w:styleId="HeaderandFooter">
    <w:name w:val="Header and Footer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0"/>
    <w:link w:val="12"/>
    <w:pPr>
      <w:tabs>
        <w:tab w:val="center" w:pos="4677"/>
        <w:tab w:val="right" w:pos="9355"/>
      </w:tabs>
    </w:pPr>
  </w:style>
  <w:style w:type="paragraph" w:customStyle="1" w:styleId="-0">
    <w:name w:val="ТЕЗИСЫ-ЛИТ"/>
    <w:basedOn w:val="a0"/>
    <w:next w:val="a"/>
    <w:qFormat/>
    <w:pPr>
      <w:jc w:val="both"/>
    </w:pPr>
    <w:rPr>
      <w:sz w:val="22"/>
      <w:lang w:val="en-US"/>
    </w:rPr>
  </w:style>
  <w:style w:type="paragraph" w:customStyle="1" w:styleId="a">
    <w:name w:val="ТЕЗИСЫ_ЛИТЕРАТУРА"/>
    <w:basedOn w:val="a0"/>
    <w:next w:val="a0"/>
    <w:qFormat/>
    <w:rsid w:val="00610C66"/>
    <w:pPr>
      <w:numPr>
        <w:numId w:val="2"/>
      </w:numPr>
      <w:ind w:left="0" w:firstLine="397"/>
      <w:jc w:val="both"/>
    </w:pPr>
    <w:rPr>
      <w:sz w:val="22"/>
      <w:lang w:val="en-US"/>
    </w:rPr>
  </w:style>
  <w:style w:type="paragraph" w:customStyle="1" w:styleId="-8">
    <w:name w:val="!ТЕЗИСЫ-ТЕКСТ"/>
    <w:basedOn w:val="a0"/>
    <w:qFormat/>
    <w:pPr>
      <w:ind w:firstLine="397"/>
      <w:jc w:val="both"/>
    </w:pPr>
    <w:rPr>
      <w:sz w:val="22"/>
    </w:rPr>
  </w:style>
  <w:style w:type="paragraph" w:styleId="ac">
    <w:name w:val="header"/>
    <w:basedOn w:val="a0"/>
    <w:link w:val="10"/>
    <w:pPr>
      <w:tabs>
        <w:tab w:val="center" w:pos="4677"/>
        <w:tab w:val="right" w:pos="9355"/>
      </w:tabs>
    </w:pPr>
  </w:style>
  <w:style w:type="paragraph" w:styleId="aff3">
    <w:name w:val="Balloon Text"/>
    <w:basedOn w:val="a0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0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media/files/41d4b737638891da2184/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-education.ru/ru/article/view?id=6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ПО ОФОРМЛЕНИЮ ТЕЗИСОВ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ПО ОФОРМЛЕНИЮ ТЕЗИСОВ</dc:title>
  <dc:subject/>
  <dc:creator>server</dc:creator>
  <cp:keywords> </cp:keywords>
  <dc:description/>
  <cp:lastModifiedBy>Professional</cp:lastModifiedBy>
  <cp:revision>4</cp:revision>
  <dcterms:created xsi:type="dcterms:W3CDTF">2023-03-01T10:44:00Z</dcterms:created>
  <dcterms:modified xsi:type="dcterms:W3CDTF">2023-04-07T09:33:00Z</dcterms:modified>
  <dc:language>en-US</dc:language>
</cp:coreProperties>
</file>